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541" w:rsidRPr="00E03541" w:rsidRDefault="00E03541" w:rsidP="00E03541">
      <w:pPr>
        <w:rPr>
          <w:b/>
          <w:bCs/>
          <w:i/>
          <w:iCs/>
          <w:sz w:val="24"/>
          <w:szCs w:val="24"/>
        </w:rPr>
      </w:pPr>
      <w:r w:rsidRPr="00E03541">
        <w:rPr>
          <w:b/>
          <w:bCs/>
          <w:sz w:val="24"/>
          <w:szCs w:val="24"/>
        </w:rPr>
        <w:t xml:space="preserve">Natur og biodiversitet </w:t>
      </w:r>
    </w:p>
    <w:p w:rsidR="00E03541" w:rsidRDefault="00E03541" w:rsidP="00E03541">
      <w:r>
        <w:t xml:space="preserve">I områderne ved Overgaard Gods, Dalbyneder og Sødring lever der rigtig meget forskelligt vildt, som søger føde på og omkring markerne, eksempelvis rådyr, dådyr, harer, </w:t>
      </w:r>
      <w:proofErr w:type="spellStart"/>
      <w:r>
        <w:t>grævlinge</w:t>
      </w:r>
      <w:proofErr w:type="spellEnd"/>
      <w:r>
        <w:t xml:space="preserve">, ræve og fiskehejrer, samt flere truede og beskyttede fuglearter. </w:t>
      </w:r>
    </w:p>
    <w:p w:rsidR="00E03541" w:rsidRDefault="00E03541" w:rsidP="00E03541">
      <w:r>
        <w:t xml:space="preserve">Opstilling af solcellerne medfører en markant ændring af området, som vil få store konsekvenser for dyrelivet og biodiversiteten. </w:t>
      </w:r>
    </w:p>
    <w:p w:rsidR="00E03541" w:rsidRDefault="00E03541" w:rsidP="00E03541">
      <w:r>
        <w:t xml:space="preserve">Fælles for de almindelige dyrearter og de truede/beskyttede er, at ingen af dyrene ved, hvor de beskyttede områder er. De bevæger sig frit i området, der hvor forholdene er mest gunstige for dem. Det er det, som er essensen af vild natur. Ved opstilling af massive indhegnede solcelleparker, vil dyrenes færden blive begrænset – også selvom der etableres vildtkorridorer. </w:t>
      </w:r>
    </w:p>
    <w:p w:rsidR="00E03541" w:rsidRDefault="00E03541" w:rsidP="00E03541">
      <w:r>
        <w:t xml:space="preserve">De massive indhegnede områder vil begrænse dyrenes mulighed for at søge føde. De vil blive frataget ca. 1.500 ha af det område, de normalt søger føde i. Hvis området bevares som landbrugsjord vil dyrene i området stadig have denne mulighed. At bevare området som landbrugsjord vil derfor i højere grad tilgodese naturen og dyrelivet, samt biodiversiteten. </w:t>
      </w:r>
    </w:p>
    <w:p w:rsidR="00E03541" w:rsidRDefault="00E03541" w:rsidP="00E03541">
      <w:r>
        <w:t xml:space="preserve">At placere solcellerne i et naturområde strider mod alle de tiltag, som skal skabe mere natur. Når den eksisterende natur skal vige for energiparker, hvor skal naturen så flyttes hen? I forvejen bliver flere og flere arealer udtaget til miljøfokusområder. Derudover er flere landbrug pålagt at udlægge mindst 4% af sit areal til natur. Det harmonerer slet ikke med disse miljøpolitiske tiltag, at lave energiparker i naturområder.  </w:t>
      </w:r>
    </w:p>
    <w:p w:rsidR="00E03541" w:rsidRDefault="00E03541" w:rsidP="00E03541">
      <w:r>
        <w:t xml:space="preserve">Det fremgår af kommunens materiale, at der i forbindelse med solcelleparken og vindmøllerne skal genoprettes natur og biodiversitet. Det vil ikke være nødvendigt at genoprette naturen og biodiversiteten, hvis den blot får lov at være, hvor den i forvejen er. Der kan endvidere stilles spørgsmål ved, hvorvidt det er muligt at have natur og biodiversitet i forbindelse med energiparkerne, idet de ifølge kommunen selv udgør såkaldte ”tekniske anlæg”. Et teknisk anlæg har per definition intet med natur at gøre. </w:t>
      </w:r>
    </w:p>
    <w:p w:rsidR="00E03541" w:rsidRDefault="00E03541" w:rsidP="00E03541">
      <w:pPr>
        <w:pStyle w:val="Listeafsnit"/>
        <w:numPr>
          <w:ilvl w:val="0"/>
          <w:numId w:val="1"/>
        </w:numPr>
      </w:pPr>
      <w:r>
        <w:t xml:space="preserve">Byrådet bør overveje, hvorvidt en energipark harmonerer med områdets natur- og dyreliv, samt regeringens ønske om at udtage landbrugsjord til natur.  </w:t>
      </w:r>
    </w:p>
    <w:p w:rsidR="00E03541" w:rsidRDefault="00E03541" w:rsidP="00E03541">
      <w:r>
        <w:t xml:space="preserve">Det fremgår af ansøgningerne, at biodiversiteten skal fremmes ved en afskærmende beplantning rundt om solcellerne. Det fremgår dog ikke, hvilken beplantning dette kan være. Derudover nævnes det, at områderne kan afgræsses af får. Der ses således ikke at være taget tilstrækkelig konkret stilling til, hvordan biodiversiteten faktisk fremmes. Dette bør der redegøres yderligere og grundigere for. </w:t>
      </w:r>
    </w:p>
    <w:p w:rsidR="00E03541" w:rsidRDefault="00E03541" w:rsidP="00E03541">
      <w:pPr>
        <w:pStyle w:val="Listeafsnit"/>
        <w:numPr>
          <w:ilvl w:val="0"/>
          <w:numId w:val="1"/>
        </w:numPr>
      </w:pPr>
      <w:r>
        <w:t xml:space="preserve">Byrådet bør undersøge, hvordan der vil kunne skabes biodiversitet i et teknisk landskab, samt undersøge hvor høj grad af biodiversitet der normalvis er i en fårefold. Der bør i den forbindelse inddrages upartiske aktører som kan vejlede herom. </w:t>
      </w:r>
    </w:p>
    <w:p w:rsidR="00E03541" w:rsidRPr="001C56AB" w:rsidRDefault="00E03541" w:rsidP="00E03541">
      <w:pPr>
        <w:pStyle w:val="Brdtekst"/>
        <w:rPr>
          <w:lang w:val="da-DK"/>
        </w:rPr>
      </w:pPr>
    </w:p>
    <w:p w:rsidR="00E03541" w:rsidRPr="00E03541" w:rsidRDefault="00E03541" w:rsidP="00E03541">
      <w:pPr>
        <w:rPr>
          <w:b/>
          <w:bCs/>
          <w:i/>
          <w:iCs/>
        </w:rPr>
      </w:pPr>
      <w:r w:rsidRPr="00E03541">
        <w:rPr>
          <w:b/>
          <w:bCs/>
          <w:i/>
          <w:iCs/>
        </w:rPr>
        <w:t xml:space="preserve">Klimaplan 2050: </w:t>
      </w:r>
    </w:p>
    <w:p w:rsidR="00E03541" w:rsidRDefault="00E03541" w:rsidP="00E03541">
      <w:r>
        <w:t xml:space="preserve">Det fremgår af byrådets klimaplan 2050, at, der er fokus på optag af drivhusgasser gennem skov: </w:t>
      </w:r>
    </w:p>
    <w:p w:rsidR="00E03541" w:rsidRPr="00D252DC" w:rsidRDefault="00E03541" w:rsidP="00E03541">
      <w:pPr>
        <w:rPr>
          <w:i/>
          <w:iCs/>
        </w:rPr>
      </w:pPr>
      <w:r w:rsidRPr="00D252DC">
        <w:rPr>
          <w:i/>
          <w:iCs/>
        </w:rPr>
        <w:t>”</w:t>
      </w:r>
      <w:r w:rsidRPr="00D252DC">
        <w:rPr>
          <w:i/>
          <w:iCs/>
          <w:lang w:val="de-DE"/>
        </w:rPr>
        <w:t>DELM</w:t>
      </w:r>
      <w:r w:rsidRPr="00D252DC">
        <w:rPr>
          <w:i/>
          <w:iCs/>
        </w:rPr>
        <w:t>Å</w:t>
      </w:r>
      <w:r w:rsidRPr="00D252DC">
        <w:rPr>
          <w:i/>
          <w:iCs/>
          <w:lang w:val="nl-NL"/>
        </w:rPr>
        <w:t>L - NATUR OG LANDBRUG</w:t>
      </w:r>
    </w:p>
    <w:p w:rsidR="00E03541" w:rsidRPr="00D252DC" w:rsidRDefault="00E03541" w:rsidP="00E03541">
      <w:pPr>
        <w:rPr>
          <w:i/>
          <w:iCs/>
        </w:rPr>
      </w:pPr>
      <w:r w:rsidRPr="00D252DC">
        <w:rPr>
          <w:i/>
          <w:iCs/>
          <w:lang w:val="de-DE"/>
        </w:rPr>
        <w:t>DELM</w:t>
      </w:r>
      <w:r w:rsidRPr="00D252DC">
        <w:rPr>
          <w:i/>
          <w:iCs/>
        </w:rPr>
        <w:t>Å</w:t>
      </w:r>
      <w:r w:rsidRPr="00D252DC">
        <w:rPr>
          <w:i/>
          <w:iCs/>
          <w:lang w:val="de-DE"/>
        </w:rPr>
        <w:t>L 1: MERE SKOV</w:t>
      </w:r>
    </w:p>
    <w:p w:rsidR="00E03541" w:rsidRPr="00D252DC" w:rsidRDefault="00E03541" w:rsidP="00E03541">
      <w:pPr>
        <w:rPr>
          <w:i/>
          <w:iCs/>
        </w:rPr>
      </w:pPr>
      <w:r w:rsidRPr="00D252DC">
        <w:rPr>
          <w:i/>
          <w:iCs/>
        </w:rPr>
        <w:lastRenderedPageBreak/>
        <w:t>SENEST I 2030: Der er etableret 3000 ha mere skov, hvoraf 15% er kommunal skov, siden 2018. Reduktion af klimagasser (i forhold til 2018): 37.500 ton/år</w:t>
      </w:r>
    </w:p>
    <w:p w:rsidR="00E03541" w:rsidRPr="00D252DC" w:rsidRDefault="00E03541" w:rsidP="00E03541">
      <w:pPr>
        <w:rPr>
          <w:i/>
          <w:iCs/>
        </w:rPr>
      </w:pPr>
      <w:r w:rsidRPr="00D252DC">
        <w:rPr>
          <w:i/>
          <w:iCs/>
        </w:rPr>
        <w:t>SENEST I 2050: Der er etableret i alt 9.000 ha mere skov, hvoraf 15% er kommunal skov, siden 2018. Reduktion af klimagasser (i forhold til 2018): 112.500 ton/år”</w:t>
      </w:r>
    </w:p>
    <w:p w:rsidR="00E03541" w:rsidRPr="001C56AB" w:rsidRDefault="00000000" w:rsidP="00E03541">
      <w:hyperlink r:id="rId5" w:history="1">
        <w:r w:rsidR="00E03541" w:rsidRPr="001C56AB">
          <w:rPr>
            <w:rStyle w:val="Hyperlink0"/>
          </w:rPr>
          <w:t>https://www.randers.dk/media/30694/dk2020-klimaplan-2050-kort-version.pdf</w:t>
        </w:r>
      </w:hyperlink>
    </w:p>
    <w:p w:rsidR="00E03541" w:rsidRDefault="00E03541" w:rsidP="00E03541">
      <w:r>
        <w:t xml:space="preserve">For at skabe plads til de massive ansøgte energianlæg ved Overgaard, Dalbyneder og Sødring, skal der fældes meget store arealer med skov. Det vækker derfor stor undren, at byrådet overvejer at fælde eksisterende skovområder, når klimaplan 2050 er tydelig omkring ambitionen på reduktion af drivhusgasser gennem etablering skov. Byrådets opmærksomhed henledes i den forbindelse på, at eksisterende skov optager mere CO2, end nyetableret skov, hvorfor bevaring af eksisterende skove bør prioriteres. </w:t>
      </w:r>
    </w:p>
    <w:p w:rsidR="00E03541" w:rsidRDefault="00E03541" w:rsidP="00E03541">
      <w:pPr>
        <w:pStyle w:val="Listeafsnit"/>
        <w:numPr>
          <w:ilvl w:val="0"/>
          <w:numId w:val="1"/>
        </w:numPr>
      </w:pPr>
      <w:r>
        <w:t xml:space="preserve">Byrådet bør tage stilling til, hvorvidt fældning af skov i forbindelse med de ansøgte anlæg harmonerer med Klimaplan 2050. </w:t>
      </w:r>
    </w:p>
    <w:p w:rsidR="00E03541" w:rsidRDefault="00E03541" w:rsidP="00E03541"/>
    <w:p w:rsidR="00F50E8A" w:rsidRPr="00E03541" w:rsidRDefault="00F50E8A" w:rsidP="00F50E8A">
      <w:pPr>
        <w:rPr>
          <w:b/>
          <w:bCs/>
          <w:sz w:val="24"/>
          <w:szCs w:val="24"/>
        </w:rPr>
      </w:pPr>
      <w:r w:rsidRPr="00E03541">
        <w:rPr>
          <w:b/>
          <w:bCs/>
          <w:sz w:val="24"/>
          <w:szCs w:val="24"/>
        </w:rPr>
        <w:t xml:space="preserve">Mulig forurening fra solcellerne og vindmøllerne </w:t>
      </w:r>
    </w:p>
    <w:p w:rsidR="00F50E8A" w:rsidRDefault="00F50E8A" w:rsidP="00F50E8A">
      <w:r>
        <w:t>Byrådet bør ved sin stillingtagen til opsætningen af solceller og yderligere 6 vindmøller ved Overgaard, Dalbyneder og Sødring være opmærksom på, at møllerne ikke kommer til at bidrage til en fremtidig masseforurening af området.</w:t>
      </w:r>
    </w:p>
    <w:p w:rsidR="00F50E8A" w:rsidRDefault="00F50E8A" w:rsidP="00F50E8A">
      <w:r>
        <w:t xml:space="preserve">Argumentet for, at solceller derfor skulle være bedre alternativ til at dyrke markerne er, at man undgår brugen af sprøjtemidler og det derfor vil være bedre for miljøet og grundvandet. </w:t>
      </w:r>
    </w:p>
    <w:p w:rsidR="00F50E8A" w:rsidRDefault="00F50E8A" w:rsidP="00F50E8A">
      <w:r>
        <w:t xml:space="preserve">Det er viser sig dog, at være uvist, om både vindmøller og solceller kan indeholde kemi, som er farligt for miljøet. For nyligt er der slået alarm vedrørende evighedskemikaliet, PFAS, da det er kommet frem, at der er PFAS i både regnvand og havskum. Naturstyrelsen og miljøstyrelsen har igangsat undersøgelse om, hvorvidt der udvaskes PFAS fra vindmøllevinger blandt de møller, der står i havet. </w:t>
      </w:r>
    </w:p>
    <w:p w:rsidR="00F50E8A" w:rsidRDefault="00F50E8A" w:rsidP="00F50E8A">
      <w:hyperlink r:id="rId6" w:history="1">
        <w:r w:rsidRPr="00431B9A">
          <w:rPr>
            <w:rStyle w:val="Hyperlink"/>
          </w:rPr>
          <w:t>https://ekstrabladet.dk/nationen/vindmoelle-bombe-undersoeges/9509568</w:t>
        </w:r>
      </w:hyperlink>
      <w:r>
        <w:t xml:space="preserve"> </w:t>
      </w:r>
    </w:p>
    <w:p w:rsidR="00F50E8A" w:rsidRDefault="00F50E8A" w:rsidP="00F50E8A">
      <w:hyperlink r:id="rId7" w:history="1">
        <w:r w:rsidRPr="00431B9A">
          <w:rPr>
            <w:rStyle w:val="Hyperlink"/>
          </w:rPr>
          <w:t>https://www.tv2lorry.dk/tv2dk/evighedskemikalier-fundet-i-dansk-regn-vi-er-alt-for-sent-ude-siger-bekymret-professor</w:t>
        </w:r>
      </w:hyperlink>
    </w:p>
    <w:p w:rsidR="00F50E8A" w:rsidRDefault="00F50E8A" w:rsidP="00F50E8A">
      <w:r>
        <w:t xml:space="preserve">Det fremgår af Miljøstyrelsens publikation ”Kortlægning af brancher, der anvender PFAS”, at der anvendes PFAS til produktion af vindmøller. </w:t>
      </w:r>
    </w:p>
    <w:p w:rsidR="00F50E8A" w:rsidRDefault="00F50E8A" w:rsidP="00F50E8A">
      <w:r>
        <w:t xml:space="preserve">Byrådet bør derfor afvente resultaterne af disse undersøgelser inden der opstilles nye vindmøller. Ideelt bør byrådet også afvente undersøgelser af, om der anvendes PFAS ved produktion af solceller. Dette for at sikre, at hele området på 1.500 hektar forurenes med PFAS, og det dermed er udelukket fra enhver form for produktion af fødevarer. </w:t>
      </w:r>
    </w:p>
    <w:p w:rsidR="00F50E8A" w:rsidRDefault="00F50E8A" w:rsidP="00F50E8A">
      <w:r>
        <w:t xml:space="preserve">Dertil kommer, at solcellerne med tiden vil blive støvede og der vil gro alger på dem. Der bør derfor tages stilling til, hvordan disse skal rengøres. Det skal derfor sikres, at det ikke sker med kemikalier der potentielt er ligeså eller mere skadelige, end dem som landbruget må bruge. Byrådet bør udarbejde en redegørelse for dette. </w:t>
      </w:r>
    </w:p>
    <w:p w:rsidR="00F50E8A" w:rsidRDefault="00F50E8A" w:rsidP="00E03541"/>
    <w:sectPr w:rsidR="00F50E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51B6A"/>
    <w:multiLevelType w:val="hybridMultilevel"/>
    <w:tmpl w:val="7930A43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9838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41"/>
    <w:rsid w:val="00363B2C"/>
    <w:rsid w:val="00E03541"/>
    <w:rsid w:val="00F50E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2808"/>
  <w15:chartTrackingRefBased/>
  <w15:docId w15:val="{7652C29A-743C-4470-A257-6C3A462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541"/>
  </w:style>
  <w:style w:type="paragraph" w:styleId="Overskrift2">
    <w:name w:val="heading 2"/>
    <w:basedOn w:val="Normal"/>
    <w:next w:val="Normal"/>
    <w:link w:val="Overskrift2Tegn"/>
    <w:uiPriority w:val="9"/>
    <w:unhideWhenUsed/>
    <w:qFormat/>
    <w:rsid w:val="00E035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unhideWhenUsed/>
    <w:qFormat/>
    <w:rsid w:val="00E035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03541"/>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typeiafsnit"/>
    <w:link w:val="Overskrift4"/>
    <w:uiPriority w:val="9"/>
    <w:rsid w:val="00E03541"/>
    <w:rPr>
      <w:rFonts w:asciiTheme="majorHAnsi" w:eastAsiaTheme="majorEastAsia" w:hAnsiTheme="majorHAnsi" w:cstheme="majorBidi"/>
      <w:i/>
      <w:iCs/>
      <w:color w:val="2F5496" w:themeColor="accent1" w:themeShade="BF"/>
    </w:rPr>
  </w:style>
  <w:style w:type="paragraph" w:styleId="Listeafsnit">
    <w:name w:val="List Paragraph"/>
    <w:basedOn w:val="Normal"/>
    <w:uiPriority w:val="34"/>
    <w:qFormat/>
    <w:rsid w:val="00E03541"/>
    <w:pPr>
      <w:ind w:left="720"/>
      <w:contextualSpacing/>
    </w:pPr>
  </w:style>
  <w:style w:type="paragraph" w:styleId="Brdtekst">
    <w:name w:val="Body Text"/>
    <w:link w:val="BrdtekstTegn"/>
    <w:rsid w:val="00E03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E03541"/>
    <w:rPr>
      <w:rFonts w:ascii="Helvetica Neue" w:eastAsia="Arial Unicode MS" w:hAnsi="Helvetica Neue" w:cs="Arial Unicode MS"/>
      <w:color w:val="000000"/>
      <w:bdr w:val="nil"/>
      <w:lang w:val="en-US" w:eastAsia="da-DK"/>
      <w14:textOutline w14:w="0" w14:cap="flat" w14:cmpd="sng" w14:algn="ctr">
        <w14:noFill/>
        <w14:prstDash w14:val="solid"/>
        <w14:bevel/>
      </w14:textOutline>
    </w:rPr>
  </w:style>
  <w:style w:type="character" w:customStyle="1" w:styleId="Hyperlink0">
    <w:name w:val="Hyperlink.0"/>
    <w:basedOn w:val="Hyperlink"/>
    <w:rsid w:val="00E03541"/>
    <w:rPr>
      <w:color w:val="0563C1" w:themeColor="hyperlink"/>
      <w:u w:val="single"/>
    </w:rPr>
  </w:style>
  <w:style w:type="character" w:styleId="Hyperlink">
    <w:name w:val="Hyperlink"/>
    <w:basedOn w:val="Standardskrifttypeiafsnit"/>
    <w:uiPriority w:val="99"/>
    <w:unhideWhenUsed/>
    <w:rsid w:val="00E03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2lorry.dk/tv2dk/evighedskemikalier-fundet-i-dansk-regn-vi-er-alt-for-sent-ude-siger-bekymret-profess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strabladet.dk/nationen/vindmoelle-bombe-undersoeges/9509568" TargetMode="External"/><Relationship Id="rId5" Type="http://schemas.openxmlformats.org/officeDocument/2006/relationships/hyperlink" Target="https://www.randers.dk/media/30694/dk2020-klimaplan-2050-kort-vers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5348</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Thorsen</dc:creator>
  <cp:keywords/>
  <dc:description/>
  <cp:lastModifiedBy>Mikkel Thorsen</cp:lastModifiedBy>
  <cp:revision>2</cp:revision>
  <dcterms:created xsi:type="dcterms:W3CDTF">2022-12-05T21:24:00Z</dcterms:created>
  <dcterms:modified xsi:type="dcterms:W3CDTF">2022-12-05T21:35:00Z</dcterms:modified>
</cp:coreProperties>
</file>